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000000" w:rsidRDefault="00AE5F0D">
      <w:pPr>
        <w:pStyle w:val="Overskrift1"/>
        <w:tabs>
          <w:tab w:val="left" w:pos="0"/>
        </w:tabs>
        <w:rPr>
          <w:sz w:val="48"/>
          <w:szCs w:val="48"/>
          <w:lang w:val="nb-NO" w:eastAsia="ar-SA"/>
        </w:rPr>
      </w:pPr>
      <w:r>
        <w:rPr>
          <w:sz w:val="48"/>
          <w:szCs w:val="48"/>
          <w:lang w:val="nb-NO" w:eastAsia="ar-SA"/>
        </w:rPr>
        <w:t>Hinduismens historie</w:t>
      </w:r>
    </w:p>
    <w:p w:rsidR="00000000" w:rsidRDefault="00AE5F0D">
      <w:pPr>
        <w:pStyle w:val="Overskrift1"/>
        <w:tabs>
          <w:tab w:val="left" w:pos="0"/>
        </w:tabs>
        <w:rPr>
          <w:sz w:val="36"/>
          <w:szCs w:val="36"/>
          <w:u w:val="single"/>
          <w:lang w:val="nb-NO" w:eastAsia="ar-SA"/>
        </w:rPr>
      </w:pPr>
      <w:r>
        <w:rPr>
          <w:sz w:val="36"/>
          <w:szCs w:val="36"/>
          <w:u w:val="single"/>
          <w:lang w:val="nb-NO" w:eastAsia="ar-SA"/>
        </w:rPr>
        <w:t>Veda-religionen og bramanismen ca 1500-500 fvt</w:t>
      </w:r>
    </w:p>
    <w:p w:rsidR="00000000" w:rsidRDefault="00AE5F0D">
      <w:pPr>
        <w:numPr>
          <w:ilvl w:val="0"/>
          <w:numId w:val="2"/>
        </w:numPr>
        <w:tabs>
          <w:tab w:val="left" w:pos="72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Ca 1500 fvt: Arya-folket invaderer og bosetter seg i Indus-dalen. Kastesystem.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Vedareligionen (</w:t>
      </w:r>
      <w:r>
        <w:rPr>
          <w:b/>
          <w:i/>
          <w:sz w:val="36"/>
          <w:szCs w:val="36"/>
          <w:lang w:val="nb-NO" w:eastAsia="ar-SA"/>
        </w:rPr>
        <w:t xml:space="preserve">Vedaene </w:t>
      </w:r>
      <w:r>
        <w:rPr>
          <w:b/>
          <w:sz w:val="36"/>
          <w:szCs w:val="36"/>
          <w:lang w:val="nb-NO" w:eastAsia="ar-SA"/>
        </w:rPr>
        <w:t>overleveres muntlig)</w:t>
      </w:r>
    </w:p>
    <w:p w:rsidR="00000000" w:rsidRDefault="00AE5F0D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Soma-offeret var viktig</w:t>
      </w:r>
    </w:p>
    <w:p w:rsidR="00000000" w:rsidRDefault="00AE5F0D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Andre guder enn i dagens hinduisme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Brama</w:t>
      </w:r>
      <w:r>
        <w:rPr>
          <w:b/>
          <w:sz w:val="36"/>
          <w:szCs w:val="36"/>
          <w:lang w:val="nb-NO" w:eastAsia="ar-SA"/>
        </w:rPr>
        <w:t>nismen (</w:t>
      </w:r>
      <w:r>
        <w:rPr>
          <w:b/>
          <w:i/>
          <w:sz w:val="36"/>
          <w:szCs w:val="36"/>
          <w:lang w:val="nb-NO" w:eastAsia="ar-SA"/>
        </w:rPr>
        <w:t>Brahmana</w:t>
      </w:r>
      <w:r>
        <w:rPr>
          <w:b/>
          <w:sz w:val="36"/>
          <w:szCs w:val="36"/>
          <w:lang w:val="nb-NO" w:eastAsia="ar-SA"/>
        </w:rPr>
        <w:t>-tekstene = ritualhåndbøker)</w:t>
      </w:r>
    </w:p>
    <w:p w:rsidR="00000000" w:rsidRDefault="00AE5F0D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Braminerne har mye makt (</w:t>
      </w:r>
      <w:r>
        <w:rPr>
          <w:b/>
          <w:i/>
          <w:sz w:val="36"/>
          <w:szCs w:val="36"/>
          <w:lang w:val="nb-NO" w:eastAsia="ar-SA"/>
        </w:rPr>
        <w:t xml:space="preserve">Vedaene </w:t>
      </w:r>
      <w:r>
        <w:rPr>
          <w:b/>
          <w:sz w:val="36"/>
          <w:szCs w:val="36"/>
          <w:lang w:val="nb-NO" w:eastAsia="ar-SA"/>
        </w:rPr>
        <w:t>er ikke fullstendig nedskrevet ennå)</w:t>
      </w:r>
    </w:p>
    <w:p w:rsidR="00000000" w:rsidRDefault="00AE5F0D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Offerseremonier, puja</w:t>
      </w:r>
    </w:p>
    <w:p w:rsidR="00000000" w:rsidRDefault="00AE5F0D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Gjerningenes vei til frelse</w:t>
      </w:r>
    </w:p>
    <w:p w:rsidR="00000000" w:rsidRDefault="00AE5F0D">
      <w:pPr>
        <w:numPr>
          <w:ilvl w:val="0"/>
          <w:numId w:val="2"/>
        </w:numPr>
        <w:tabs>
          <w:tab w:val="left" w:pos="72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Ca 500 fvt: Opprør mot prestestyret. Mer fokus på kunnskap og den indre meningen i ritualen</w:t>
      </w:r>
      <w:r>
        <w:rPr>
          <w:b/>
          <w:sz w:val="36"/>
          <w:szCs w:val="36"/>
          <w:lang w:val="nb-NO" w:eastAsia="ar-SA"/>
        </w:rPr>
        <w:t>e: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Karma, reinkarnasjon, samsara, moksha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Erkjennelsens vei til frelse</w:t>
      </w:r>
    </w:p>
    <w:p w:rsidR="00000000" w:rsidRDefault="00AE5F0D">
      <w:pPr>
        <w:pStyle w:val="Overskrift1"/>
        <w:tabs>
          <w:tab w:val="left" w:pos="0"/>
        </w:tabs>
        <w:rPr>
          <w:sz w:val="36"/>
          <w:u w:val="single"/>
          <w:lang w:val="nb-NO"/>
        </w:rPr>
      </w:pPr>
      <w:r>
        <w:rPr>
          <w:sz w:val="36"/>
          <w:u w:val="single"/>
          <w:lang w:val="nb-NO"/>
        </w:rPr>
        <w:t xml:space="preserve">Nye filosofiske retninger: Yoga og Vedanta ca år 0 </w:t>
      </w:r>
    </w:p>
    <w:p w:rsidR="00000000" w:rsidRDefault="00AE5F0D">
      <w:pPr>
        <w:numPr>
          <w:ilvl w:val="0"/>
          <w:numId w:val="2"/>
        </w:numPr>
        <w:tabs>
          <w:tab w:val="left" w:pos="72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 xml:space="preserve">Utgangspunkt i </w:t>
      </w:r>
      <w:r>
        <w:rPr>
          <w:b/>
          <w:i/>
          <w:sz w:val="36"/>
          <w:szCs w:val="36"/>
          <w:lang w:val="nb-NO" w:eastAsia="ar-SA"/>
        </w:rPr>
        <w:t>Upanishadene</w:t>
      </w:r>
      <w:r>
        <w:rPr>
          <w:b/>
          <w:sz w:val="36"/>
          <w:szCs w:val="36"/>
          <w:lang w:val="nb-NO" w:eastAsia="ar-SA"/>
        </w:rPr>
        <w:t>: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Yoga</w:t>
      </w:r>
      <w:r>
        <w:rPr>
          <w:b/>
          <w:i/>
          <w:sz w:val="36"/>
          <w:szCs w:val="36"/>
          <w:lang w:val="nb-NO" w:eastAsia="ar-SA"/>
        </w:rPr>
        <w:t>-</w:t>
      </w:r>
      <w:r>
        <w:rPr>
          <w:b/>
          <w:sz w:val="36"/>
          <w:szCs w:val="36"/>
          <w:lang w:val="nb-NO" w:eastAsia="ar-SA"/>
        </w:rPr>
        <w:t>systemet: Løsrive seg fra samsara gjennom meditasjon i åtte stadier.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Vedanta-systemet: Shankara ment</w:t>
      </w:r>
      <w:r>
        <w:rPr>
          <w:b/>
          <w:sz w:val="36"/>
          <w:szCs w:val="36"/>
          <w:lang w:val="nb-NO" w:eastAsia="ar-SA"/>
        </w:rPr>
        <w:t>e at Braman er egentlig den eneste virkeligheten. Verden er egentlig en illusjon.</w:t>
      </w:r>
      <w:r>
        <w:br w:type="page"/>
      </w:r>
      <w:r>
        <w:rPr>
          <w:sz w:val="36"/>
          <w:u w:val="single"/>
          <w:lang w:val="nb-NO" w:eastAsia="ar-SA"/>
        </w:rPr>
        <w:t>Bhakti: frelse for alle fra ca 600-800 evt</w:t>
      </w:r>
    </w:p>
    <w:p w:rsidR="00000000" w:rsidRDefault="00AE5F0D">
      <w:pPr>
        <w:pStyle w:val="Overskrift1"/>
        <w:numPr>
          <w:ilvl w:val="0"/>
          <w:numId w:val="2"/>
        </w:numPr>
        <w:tabs>
          <w:tab w:val="left" w:pos="720"/>
        </w:tabs>
        <w:rPr>
          <w:rFonts w:ascii="Times New Roman" w:hAnsi="Times New Roman"/>
          <w:sz w:val="36"/>
          <w:szCs w:val="36"/>
          <w:lang w:val="nb-NO" w:eastAsia="ar-SA"/>
        </w:rPr>
      </w:pPr>
      <w:r>
        <w:rPr>
          <w:rFonts w:ascii="Times New Roman" w:hAnsi="Times New Roman"/>
          <w:sz w:val="36"/>
          <w:szCs w:val="36"/>
          <w:lang w:val="nb-NO" w:eastAsia="ar-SA"/>
        </w:rPr>
        <w:t>Bhakti-bevegelser oppstår i Sør-India: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i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 xml:space="preserve">Inspirert av </w:t>
      </w:r>
      <w:r>
        <w:rPr>
          <w:b/>
          <w:i/>
          <w:sz w:val="36"/>
          <w:szCs w:val="36"/>
          <w:lang w:val="nb-NO" w:eastAsia="ar-SA"/>
        </w:rPr>
        <w:t>Bhagavadgita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Hengivelsens vei til frelse = frelse for alle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Hengi seg til en gud</w:t>
      </w:r>
      <w:r>
        <w:rPr>
          <w:b/>
          <w:sz w:val="36"/>
          <w:szCs w:val="36"/>
          <w:lang w:val="nb-NO" w:eastAsia="ar-SA"/>
        </w:rPr>
        <w:t>dom (ofte Vishnu/Krishna)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Slår særlig an blant lavkaste-hinduer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International Society for Krishna Consciousness (ISKCON) er en moderne bhakti-bevegelse fra 1900-tallet</w:t>
      </w:r>
    </w:p>
    <w:p w:rsidR="00000000" w:rsidRDefault="00AE5F0D">
      <w:pPr>
        <w:pStyle w:val="Overskrift1"/>
        <w:tabs>
          <w:tab w:val="left" w:pos="0"/>
        </w:tabs>
        <w:rPr>
          <w:sz w:val="36"/>
          <w:u w:val="single"/>
          <w:lang w:val="nb-NO" w:eastAsia="ar-SA"/>
        </w:rPr>
      </w:pPr>
      <w:r>
        <w:rPr>
          <w:sz w:val="36"/>
          <w:u w:val="single"/>
          <w:lang w:val="nb-NO" w:eastAsia="ar-SA"/>
        </w:rPr>
        <w:t>Påvirkning fra islam/kristendom 1000-1700-tallet</w:t>
      </w:r>
    </w:p>
    <w:p w:rsidR="00000000" w:rsidRDefault="00AE5F0D">
      <w:pPr>
        <w:numPr>
          <w:ilvl w:val="0"/>
          <w:numId w:val="2"/>
        </w:numPr>
        <w:tabs>
          <w:tab w:val="left" w:pos="72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1000-tallet evt: Muslimsk invasjon i In</w:t>
      </w:r>
      <w:r>
        <w:rPr>
          <w:b/>
          <w:sz w:val="36"/>
          <w:szCs w:val="36"/>
          <w:lang w:val="nb-NO" w:eastAsia="ar-SA"/>
        </w:rPr>
        <w:t>dia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Mange lavkaste-hinduer konverterer til islam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Ny religion på 1500-tallet: sikhismen</w:t>
      </w:r>
    </w:p>
    <w:p w:rsidR="00000000" w:rsidRDefault="00AE5F0D">
      <w:pPr>
        <w:ind w:left="1080"/>
        <w:rPr>
          <w:b/>
          <w:sz w:val="36"/>
          <w:szCs w:val="36"/>
          <w:lang w:val="nb-NO" w:eastAsia="ar-SA"/>
        </w:rPr>
      </w:pPr>
    </w:p>
    <w:p w:rsidR="00000000" w:rsidRDefault="00AE5F0D">
      <w:pPr>
        <w:numPr>
          <w:ilvl w:val="0"/>
          <w:numId w:val="2"/>
        </w:numPr>
        <w:tabs>
          <w:tab w:val="left" w:pos="72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1700-tallet: britisk kolonistyre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Kristen misjon i India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Hinduistiske reformer og nytenkning:</w:t>
      </w:r>
    </w:p>
    <w:p w:rsidR="00000000" w:rsidRDefault="00AE5F0D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u w:val="single"/>
          <w:lang w:val="nb-NO" w:eastAsia="ar-SA"/>
        </w:rPr>
        <w:t>Ramakrishna-misjonen</w:t>
      </w:r>
      <w:r>
        <w:rPr>
          <w:b/>
          <w:sz w:val="36"/>
          <w:szCs w:val="36"/>
          <w:lang w:val="nb-NO" w:eastAsia="ar-SA"/>
        </w:rPr>
        <w:t xml:space="preserve"> (1800-tallet): Alle religioner er forskjellige veier t</w:t>
      </w:r>
      <w:r>
        <w:rPr>
          <w:b/>
          <w:sz w:val="36"/>
          <w:szCs w:val="36"/>
          <w:lang w:val="nb-NO" w:eastAsia="ar-SA"/>
        </w:rPr>
        <w:t>il den samme gud. Gandhi.</w:t>
      </w:r>
    </w:p>
    <w:p w:rsidR="00000000" w:rsidRDefault="00AE5F0D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u w:val="single"/>
          <w:lang w:val="nb-NO" w:eastAsia="ar-SA"/>
        </w:rPr>
        <w:t>Arya Samaj</w:t>
      </w:r>
      <w:r>
        <w:rPr>
          <w:b/>
          <w:sz w:val="36"/>
          <w:szCs w:val="36"/>
          <w:lang w:val="nb-NO" w:eastAsia="ar-SA"/>
        </w:rPr>
        <w:t xml:space="preserve"> (grunnlagt 1875): Tilbake til </w:t>
      </w:r>
      <w:r>
        <w:rPr>
          <w:b/>
          <w:i/>
          <w:sz w:val="36"/>
          <w:szCs w:val="36"/>
          <w:lang w:val="nb-NO" w:eastAsia="ar-SA"/>
        </w:rPr>
        <w:t>Vedaene</w:t>
      </w:r>
      <w:r>
        <w:rPr>
          <w:b/>
          <w:sz w:val="36"/>
          <w:szCs w:val="36"/>
          <w:lang w:val="nb-NO" w:eastAsia="ar-SA"/>
        </w:rPr>
        <w:t>. Monoteisme. Alt. til islam/kr.d.</w:t>
      </w:r>
    </w:p>
    <w:p w:rsidR="00000000" w:rsidRDefault="00AE5F0D">
      <w:pPr>
        <w:pStyle w:val="Overskrift1"/>
        <w:tabs>
          <w:tab w:val="left" w:pos="0"/>
        </w:tabs>
        <w:rPr>
          <w:sz w:val="36"/>
          <w:u w:val="single"/>
          <w:lang w:val="nb-NO"/>
        </w:rPr>
      </w:pPr>
      <w:r>
        <w:rPr>
          <w:sz w:val="36"/>
          <w:u w:val="single"/>
          <w:lang w:val="nb-NO"/>
        </w:rPr>
        <w:t>1900-tallet:</w:t>
      </w:r>
    </w:p>
    <w:p w:rsidR="00000000" w:rsidRDefault="00AE5F0D">
      <w:pPr>
        <w:numPr>
          <w:ilvl w:val="0"/>
          <w:numId w:val="2"/>
        </w:numPr>
        <w:tabs>
          <w:tab w:val="left" w:pos="72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1947: India blir en selvstendig republikk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Forbudt å diskriminere på bakgrunn av kaste</w:t>
      </w:r>
    </w:p>
    <w:p w:rsidR="00000000" w:rsidRDefault="00AE5F0D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Staten Pakistan opprettes av flertallet av den m</w:t>
      </w:r>
      <w:r>
        <w:rPr>
          <w:b/>
          <w:sz w:val="36"/>
          <w:szCs w:val="36"/>
          <w:lang w:val="nb-NO" w:eastAsia="ar-SA"/>
        </w:rPr>
        <w:t>uslimske minoriteten i India</w:t>
      </w:r>
    </w:p>
    <w:p w:rsidR="00AE5F0D" w:rsidRDefault="00AE5F0D">
      <w:pPr>
        <w:numPr>
          <w:ilvl w:val="0"/>
          <w:numId w:val="2"/>
        </w:numPr>
        <w:tabs>
          <w:tab w:val="left" w:pos="72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1960-tallet: ISKCON kommer til Europa.</w:t>
      </w:r>
    </w:p>
    <w:sectPr w:rsidR="00AE5F0D">
      <w:footnotePr>
        <w:pos w:val="beneathText"/>
      </w:footnotePr>
      <w:pgSz w:w="12240" w:h="15840"/>
      <w:pgMar w:top="1440" w:right="1800" w:bottom="1440" w:left="180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59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doNotValidateAgainstSchema/>
  <w:doNotDemarcateInvalidXml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AE5F0D"/>
    <w:rsid w:val="00AE5F0D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Standard"/>
    <w:qFormat/>
    <w:pPr>
      <w:suppressAutoHyphens/>
    </w:pPr>
    <w:rPr>
      <w:sz w:val="24"/>
      <w:szCs w:val="24"/>
      <w:lang w:val="en-US"/>
    </w:rPr>
  </w:style>
  <w:style w:type="paragraph" w:styleId="Overskrift1">
    <w:name w:val="Overskrift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Overskrift2">
    <w:name w:val="Overskrift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Absatz-Standardschriftar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styleId="DefaultParagraphFont">
    <w:name w:val="Default Paragraph Font"/>
  </w:style>
  <w:style w:type="paragraph" w:customStyle="1" w:styleId="Overskrift">
    <w:name w:val="Overskrift"/>
    <w:basedOn w:val="Standard"/>
    <w:next w:val="Brdteks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rdtekst">
    <w:name w:val="Brødtekst"/>
    <w:basedOn w:val="Standard"/>
    <w:pPr>
      <w:spacing w:after="120"/>
    </w:pPr>
  </w:style>
  <w:style w:type="paragraph" w:styleId="Liste">
    <w:name w:val="Liste"/>
    <w:basedOn w:val="Brdtekst"/>
    <w:rPr>
      <w:rFonts w:cs="Tahoma"/>
    </w:rPr>
  </w:style>
  <w:style w:type="paragraph" w:customStyle="1" w:styleId="Bildetekst">
    <w:name w:val="Bildetekst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Register">
    <w:name w:val="Register"/>
    <w:basedOn w:val="Standard"/>
    <w:pPr>
      <w:suppressLineNumbers/>
    </w:pPr>
    <w:rPr>
      <w:rFonts w:cs="Tahoma"/>
    </w:rPr>
  </w:style>
  <w:style w:type="paragraph" w:customStyle="1" w:styleId="Minstil">
    <w:name w:val="Min stil"/>
    <w:basedOn w:val="Standard"/>
    <w:pPr>
      <w:spacing w:line="360" w:lineRule="auto"/>
      <w:ind w:firstLine="562"/>
      <w:jc w:val="both"/>
    </w:pPr>
    <w:rPr>
      <w:lang w:val="nb-NO"/>
    </w:rPr>
  </w:style>
  <w:style w:type="paragraph" w:customStyle="1" w:styleId="Frsteavsnitt">
    <w:name w:val="Førsteavsnitt"/>
    <w:basedOn w:val="Standard"/>
    <w:next w:val="Minstil0"/>
    <w:pPr>
      <w:spacing w:line="360" w:lineRule="auto"/>
    </w:pPr>
    <w:rPr>
      <w:lang w:val="en-GB"/>
    </w:rPr>
  </w:style>
  <w:style w:type="paragraph" w:customStyle="1" w:styleId="Litteraturliste">
    <w:name w:val="Litteraturliste"/>
    <w:basedOn w:val="Frsteavsnitt"/>
    <w:pPr>
      <w:spacing w:before="120" w:after="120" w:line="240" w:lineRule="auto"/>
    </w:pPr>
    <w:rPr>
      <w:lang w:val="en-US"/>
    </w:rPr>
  </w:style>
  <w:style w:type="paragraph" w:customStyle="1" w:styleId="Minstil0">
    <w:name w:val="Minstil"/>
    <w:basedOn w:val="Standard"/>
    <w:pPr>
      <w:spacing w:line="360" w:lineRule="auto"/>
      <w:ind w:firstLine="567"/>
    </w:pPr>
    <w:rPr>
      <w:lang w:val="nb-NO"/>
    </w:rPr>
  </w:style>
  <w:style w:type="paragraph" w:customStyle="1" w:styleId="introavsnitt">
    <w:name w:val="introavsnitt"/>
    <w:basedOn w:val="Standard"/>
    <w:next w:val="Frsteavsnitt"/>
    <w:pPr>
      <w:spacing w:before="280" w:after="280"/>
      <w:ind w:left="144" w:right="144"/>
    </w:pPr>
    <w:rPr>
      <w:sz w:val="22"/>
    </w:rPr>
  </w:style>
  <w:style w:type="paragraph" w:styleId="DocumentMap">
    <w:name w:val="Document Map"/>
    <w:basedOn w:val="Standar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1533</Characters>
  <Application>Microsoft Word 12.1.0</Application>
  <DocSecurity>0</DocSecurity>
  <Lines>12</Lines>
  <Paragraphs>3</Paragraphs>
  <ScaleCrop>false</ScaleCrop>
  <LinksUpToDate>false</LinksUpToDate>
  <CharactersWithSpaces>1882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Petter Evenrud</dc:creator>
  <cp:keywords/>
  <cp:lastModifiedBy>Hans Petter Evenrud</cp:lastModifiedBy>
  <cp:revision>1</cp:revision>
  <cp:lastPrinted>2112-12-31T23:00:00Z</cp:lastPrinted>
  <dcterms:created xsi:type="dcterms:W3CDTF">2008-06-12T09:20:00Z</dcterms:created>
  <dcterms:modified xsi:type="dcterms:W3CDTF">2008-06-12T09:21:00Z</dcterms:modified>
</cp:coreProperties>
</file>